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A10" w:rsidRDefault="00C93616" w:rsidP="002D533C">
      <w:pPr>
        <w:jc w:val="center"/>
        <w:rPr>
          <w:b/>
        </w:rPr>
      </w:pPr>
      <w:r>
        <w:rPr>
          <w:b/>
        </w:rPr>
        <w:t>BEFORE THE WASHINGTON</w:t>
      </w:r>
      <w:r w:rsidR="00C75A1E">
        <w:rPr>
          <w:b/>
        </w:rPr>
        <w:t xml:space="preserve"> STATE</w:t>
      </w:r>
    </w:p>
    <w:p w:rsidR="00216B9F" w:rsidRPr="009A15DF" w:rsidRDefault="00216B9F" w:rsidP="009A15DF">
      <w:pPr>
        <w:jc w:val="center"/>
        <w:rPr>
          <w:b/>
        </w:rPr>
      </w:pPr>
      <w:r w:rsidRPr="00A658BE">
        <w:rPr>
          <w:b/>
        </w:rPr>
        <w:t>UTILITIES AND TRANSPORTATION</w:t>
      </w:r>
      <w:r w:rsidR="00BF1A10">
        <w:rPr>
          <w:b/>
        </w:rPr>
        <w:t xml:space="preserve"> </w:t>
      </w:r>
      <w:r w:rsidRPr="00A658BE">
        <w:rPr>
          <w:b/>
        </w:rPr>
        <w:t>COMMISSION</w:t>
      </w:r>
    </w:p>
    <w:p w:rsidR="00216B9F" w:rsidRDefault="00216B9F" w:rsidP="000D7A58"/>
    <w:tbl>
      <w:tblPr>
        <w:tblW w:w="0" w:type="auto"/>
        <w:tblInd w:w="360" w:type="dxa"/>
        <w:tblBorders>
          <w:bottom w:val="single" w:sz="6" w:space="0" w:color="auto"/>
        </w:tblBorders>
        <w:tblLayout w:type="fixed"/>
        <w:tblCellMar>
          <w:left w:w="360" w:type="dxa"/>
          <w:right w:w="360" w:type="dxa"/>
        </w:tblCellMar>
        <w:tblLook w:val="0000" w:firstRow="0" w:lastRow="0" w:firstColumn="0" w:lastColumn="0" w:noHBand="0" w:noVBand="0"/>
      </w:tblPr>
      <w:tblGrid>
        <w:gridCol w:w="4500"/>
        <w:gridCol w:w="4500"/>
      </w:tblGrid>
      <w:tr w:rsidR="00216B9F" w:rsidRPr="00994CEC" w:rsidTr="00AF5691">
        <w:tc>
          <w:tcPr>
            <w:tcW w:w="4500" w:type="dxa"/>
            <w:tcBorders>
              <w:bottom w:val="single" w:sz="6" w:space="0" w:color="auto"/>
              <w:right w:val="single" w:sz="6" w:space="0" w:color="auto"/>
            </w:tcBorders>
          </w:tcPr>
          <w:p w:rsidR="002D533C" w:rsidRDefault="002D533C" w:rsidP="002D533C">
            <w:pPr>
              <w:ind w:left="-360"/>
            </w:pPr>
            <w:bookmarkStart w:id="0" w:name="Appellant_Name"/>
            <w:bookmarkStart w:id="1" w:name="tag2"/>
            <w:bookmarkStart w:id="2" w:name="Caption"/>
            <w:bookmarkEnd w:id="0"/>
            <w:bookmarkEnd w:id="1"/>
            <w:r>
              <w:t>In the Matter of the Petition of:</w:t>
            </w:r>
          </w:p>
          <w:p w:rsidR="002D533C" w:rsidRDefault="002D533C" w:rsidP="002D533C">
            <w:pPr>
              <w:ind w:left="-360"/>
            </w:pPr>
          </w:p>
          <w:p w:rsidR="002D533C" w:rsidRDefault="002D533C" w:rsidP="002D533C">
            <w:pPr>
              <w:ind w:left="-360"/>
              <w:rPr>
                <w:caps/>
              </w:rPr>
            </w:pPr>
            <w:r w:rsidRPr="00431EEF">
              <w:rPr>
                <w:caps/>
              </w:rPr>
              <w:t xml:space="preserve">Puget Sound Energy, Inc. </w:t>
            </w:r>
          </w:p>
          <w:p w:rsidR="002D533C" w:rsidRPr="00431EEF" w:rsidRDefault="002D533C" w:rsidP="002D533C">
            <w:pPr>
              <w:ind w:left="-360"/>
              <w:rPr>
                <w:caps/>
              </w:rPr>
            </w:pPr>
          </w:p>
          <w:p w:rsidR="002D533C" w:rsidRPr="00431EEF" w:rsidRDefault="002D533C" w:rsidP="002D533C">
            <w:pPr>
              <w:ind w:left="-360"/>
            </w:pPr>
            <w:r w:rsidRPr="00431EEF">
              <w:rPr>
                <w:lang w:eastAsia="zh-CN"/>
              </w:rPr>
              <w:t>for (i) Approval of a Special Contract for Liquefied Natural Gas Fuel Service with Totem Ocean Trailer Express, Inc. and (ii) a Declaratory Order Approving the Methodology for Allocating Costs Between Regulated and Non-regulated Liquefied Natural Gas Services</w:t>
            </w:r>
          </w:p>
          <w:p w:rsidR="00216B9F" w:rsidRPr="00994CEC" w:rsidRDefault="00216B9F" w:rsidP="00B10D0B">
            <w:pPr>
              <w:pStyle w:val="Default"/>
            </w:pPr>
          </w:p>
        </w:tc>
        <w:tc>
          <w:tcPr>
            <w:tcW w:w="4500" w:type="dxa"/>
            <w:tcBorders>
              <w:left w:val="nil"/>
              <w:bottom w:val="nil"/>
            </w:tcBorders>
          </w:tcPr>
          <w:p w:rsidR="002D533C" w:rsidRDefault="00374849" w:rsidP="00AD309C">
            <w:pPr>
              <w:rPr>
                <w:sz w:val="25"/>
                <w:szCs w:val="25"/>
              </w:rPr>
            </w:pPr>
            <w:bookmarkStart w:id="3" w:name="Court_Doc_Number"/>
            <w:bookmarkEnd w:id="3"/>
            <w:r>
              <w:rPr>
                <w:sz w:val="25"/>
                <w:szCs w:val="25"/>
              </w:rPr>
              <w:t>DOCKET</w:t>
            </w:r>
            <w:r w:rsidR="002D533C">
              <w:rPr>
                <w:sz w:val="25"/>
                <w:szCs w:val="25"/>
              </w:rPr>
              <w:t xml:space="preserve"> UG-151663</w:t>
            </w:r>
          </w:p>
          <w:p w:rsidR="002D533C" w:rsidRDefault="002D533C" w:rsidP="00AD309C">
            <w:pPr>
              <w:rPr>
                <w:sz w:val="25"/>
                <w:szCs w:val="25"/>
              </w:rPr>
            </w:pPr>
          </w:p>
          <w:p w:rsidR="00AD309C" w:rsidRDefault="002D533C" w:rsidP="00AD309C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AGREED MOTION FOR EXTENSION OF TIME </w:t>
            </w:r>
          </w:p>
          <w:p w:rsidR="00374849" w:rsidRDefault="00374849" w:rsidP="009E7452"/>
          <w:p w:rsidR="00374849" w:rsidRDefault="00374849" w:rsidP="009E7452"/>
          <w:p w:rsidR="00374849" w:rsidRDefault="00374849" w:rsidP="009E7452"/>
          <w:p w:rsidR="00A658BE" w:rsidRPr="00994CEC" w:rsidRDefault="00A658BE" w:rsidP="009E7452"/>
        </w:tc>
      </w:tr>
      <w:bookmarkEnd w:id="2"/>
    </w:tbl>
    <w:p w:rsidR="00D43DDE" w:rsidRDefault="00D43DDE" w:rsidP="00D43DDE"/>
    <w:p w:rsidR="002D533C" w:rsidRDefault="006D2012" w:rsidP="002D533C">
      <w:pPr>
        <w:pStyle w:val="ParNumber"/>
        <w:spacing w:line="480" w:lineRule="auto"/>
      </w:pPr>
      <w:r>
        <w:tab/>
      </w:r>
      <w:r w:rsidR="003468CA">
        <w:t xml:space="preserve">Pursuant to WAC 480-07-385, Public Counsel respectfully requests </w:t>
      </w:r>
      <w:r w:rsidR="002D533C">
        <w:t>an extension of time for parties to file their legal memoranda regarding jurisdiction from Friday, November 20, 2015, to Tuesday</w:t>
      </w:r>
      <w:r>
        <w:t>,</w:t>
      </w:r>
      <w:r w:rsidR="002D533C">
        <w:t xml:space="preserve"> November 24, 2015.  I have been out </w:t>
      </w:r>
      <w:r w:rsidR="003468CA">
        <w:t xml:space="preserve">of the office </w:t>
      </w:r>
      <w:r w:rsidR="002D533C">
        <w:t xml:space="preserve">sick </w:t>
      </w:r>
      <w:r w:rsidR="003468CA">
        <w:t xml:space="preserve">on </w:t>
      </w:r>
      <w:r w:rsidR="002D533C">
        <w:t xml:space="preserve">Monday and Tuesday of this week which has </w:t>
      </w:r>
      <w:r w:rsidR="003468CA">
        <w:t xml:space="preserve">delayed the timely preparation of the Public Counsel </w:t>
      </w:r>
      <w:r w:rsidR="002D533C">
        <w:t xml:space="preserve">brief </w:t>
      </w:r>
      <w:r w:rsidR="003468CA">
        <w:t xml:space="preserve">for filing on November 20.  This motion confirms voice message and email contacts with the Administrative Law Division on </w:t>
      </w:r>
      <w:r w:rsidR="00CC326A">
        <w:t>November 18.</w:t>
      </w:r>
      <w:r w:rsidR="002D533C">
        <w:rPr>
          <w:color w:val="1F497D"/>
        </w:rPr>
        <w:t xml:space="preserve">  </w:t>
      </w:r>
    </w:p>
    <w:p w:rsidR="00A1075B" w:rsidRPr="00994CEC" w:rsidRDefault="006D2012" w:rsidP="00D43DDE">
      <w:pPr>
        <w:pStyle w:val="ParNumber"/>
        <w:spacing w:line="480" w:lineRule="auto"/>
      </w:pPr>
      <w:r>
        <w:tab/>
      </w:r>
      <w:r w:rsidR="002D533C">
        <w:t>Counsel for Puget Sound Energy (PSE), Northwest Industrial Gas Users (NWIGU), and UTC Commission Staff have indicated that they hav</w:t>
      </w:r>
      <w:r w:rsidR="003468CA">
        <w:t xml:space="preserve">e no objection to the request. </w:t>
      </w:r>
    </w:p>
    <w:p w:rsidR="00D43DDE" w:rsidRDefault="006D2012" w:rsidP="006A19BB">
      <w:pPr>
        <w:pStyle w:val="ParNumber"/>
      </w:pPr>
      <w:bookmarkStart w:id="4" w:name="First_Paragraph"/>
      <w:bookmarkEnd w:id="4"/>
      <w:r>
        <w:tab/>
      </w:r>
      <w:r w:rsidR="00D43DDE" w:rsidRPr="00C23D1E">
        <w:t xml:space="preserve">DATED this </w:t>
      </w:r>
      <w:r w:rsidR="002D533C">
        <w:t>19</w:t>
      </w:r>
      <w:r w:rsidR="002D533C" w:rsidRPr="002D533C">
        <w:rPr>
          <w:vertAlign w:val="superscript"/>
        </w:rPr>
        <w:t>th</w:t>
      </w:r>
      <w:r w:rsidR="00D43DDE" w:rsidRPr="00C23D1E">
        <w:t xml:space="preserve"> day </w:t>
      </w:r>
      <w:r w:rsidR="00C23D1E">
        <w:t xml:space="preserve">of </w:t>
      </w:r>
      <w:r w:rsidR="002D533C">
        <w:t>November, 2015</w:t>
      </w:r>
      <w:r w:rsidR="00D43DDE" w:rsidRPr="00C23D1E">
        <w:t>.</w:t>
      </w:r>
    </w:p>
    <w:p w:rsidR="00D43DDE" w:rsidRDefault="00D43DDE" w:rsidP="00D43DDE">
      <w:pPr>
        <w:pStyle w:val="CourtName"/>
        <w:spacing w:line="480" w:lineRule="exact"/>
        <w:ind w:firstLine="720"/>
        <w:jc w:val="left"/>
      </w:pPr>
    </w:p>
    <w:p w:rsidR="00D43DDE" w:rsidRDefault="00D43DDE" w:rsidP="00D43DDE">
      <w:pPr>
        <w:ind w:left="2160"/>
      </w:pPr>
      <w:r>
        <w:tab/>
      </w:r>
      <w:r>
        <w:tab/>
      </w:r>
      <w:r>
        <w:tab/>
      </w:r>
      <w:r>
        <w:tab/>
        <w:t xml:space="preserve">ROBERT </w:t>
      </w:r>
      <w:r w:rsidR="003907AD">
        <w:t>W. FERGUSON</w:t>
      </w:r>
    </w:p>
    <w:p w:rsidR="00D43DDE" w:rsidRDefault="00D43DDE" w:rsidP="00D43DDE">
      <w:pPr>
        <w:ind w:left="2160"/>
      </w:pPr>
      <w:r>
        <w:tab/>
      </w:r>
      <w:r>
        <w:tab/>
      </w:r>
      <w:r>
        <w:tab/>
      </w:r>
      <w:r>
        <w:tab/>
        <w:t>Attorney General</w:t>
      </w:r>
    </w:p>
    <w:p w:rsidR="00D43DDE" w:rsidRDefault="00D43DDE" w:rsidP="00D43DDE">
      <w:pPr>
        <w:ind w:left="2160"/>
      </w:pPr>
    </w:p>
    <w:p w:rsidR="00D43DDE" w:rsidRDefault="00D43DDE" w:rsidP="00D43DDE">
      <w:pPr>
        <w:ind w:left="2160"/>
      </w:pPr>
    </w:p>
    <w:p w:rsidR="00D43DDE" w:rsidRDefault="00D43DDE" w:rsidP="00D43DDE">
      <w:pPr>
        <w:ind w:left="2160"/>
      </w:pPr>
    </w:p>
    <w:p w:rsidR="00D43DDE" w:rsidRDefault="00D43DDE" w:rsidP="00D43DDE">
      <w:pPr>
        <w:ind w:left="2160"/>
      </w:pPr>
      <w:r>
        <w:tab/>
      </w:r>
      <w:r>
        <w:tab/>
      </w:r>
      <w:r>
        <w:tab/>
      </w:r>
      <w:r>
        <w:tab/>
      </w:r>
      <w:smartTag w:uri="urn:schemas-microsoft-com:office:smarttags" w:element="PersonName">
        <w:smartTag w:uri="urn:schemas:contacts" w:element="GivenName">
          <w:r>
            <w:t>Simon</w:t>
          </w:r>
        </w:smartTag>
        <w:r>
          <w:t xml:space="preserve"> </w:t>
        </w:r>
        <w:smartTag w:uri="urn:schemas:contacts" w:element="Sn">
          <w:r>
            <w:t>J.</w:t>
          </w:r>
        </w:smartTag>
      </w:smartTag>
      <w:r>
        <w:t xml:space="preserve"> ffitch</w:t>
      </w:r>
    </w:p>
    <w:p w:rsidR="00D43DDE" w:rsidRDefault="00D43DDE" w:rsidP="00D43DDE">
      <w:pPr>
        <w:ind w:left="2160"/>
      </w:pPr>
      <w:r>
        <w:tab/>
      </w:r>
      <w:r>
        <w:tab/>
      </w:r>
      <w:r>
        <w:tab/>
      </w:r>
      <w:r>
        <w:tab/>
      </w:r>
      <w:r w:rsidR="00220B6E">
        <w:t xml:space="preserve">Senior </w:t>
      </w:r>
      <w:r>
        <w:t>Assistant Attorney General</w:t>
      </w:r>
    </w:p>
    <w:p w:rsidR="00D43DDE" w:rsidRDefault="00D43DDE" w:rsidP="00374849">
      <w:pPr>
        <w:ind w:left="2160"/>
      </w:pPr>
      <w:r>
        <w:tab/>
      </w:r>
      <w:r>
        <w:tab/>
      </w:r>
      <w:r>
        <w:tab/>
      </w:r>
      <w:r>
        <w:tab/>
        <w:t>Public Counsel</w:t>
      </w:r>
      <w:r w:rsidR="00FD7CE9">
        <w:t xml:space="preserve"> </w:t>
      </w:r>
    </w:p>
    <w:p w:rsidR="00216B9F" w:rsidRDefault="00216B9F" w:rsidP="00D43DDE"/>
    <w:sectPr w:rsidR="00216B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0FE" w:rsidRDefault="007470FE">
      <w:r>
        <w:separator/>
      </w:r>
    </w:p>
  </w:endnote>
  <w:endnote w:type="continuationSeparator" w:id="0">
    <w:p w:rsidR="007470FE" w:rsidRDefault="0074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7AD" w:rsidRDefault="005527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2700"/>
      <w:gridCol w:w="2160"/>
      <w:gridCol w:w="4320"/>
    </w:tblGrid>
    <w:tr w:rsidR="006A19BB" w:rsidTr="00AF5691">
      <w:tc>
        <w:tcPr>
          <w:tcW w:w="2700" w:type="dxa"/>
        </w:tcPr>
        <w:p w:rsidR="005527AD" w:rsidRPr="00AF5691" w:rsidRDefault="005527AD" w:rsidP="005527AD">
          <w:pPr>
            <w:pStyle w:val="Footer"/>
            <w:rPr>
              <w:caps/>
              <w:szCs w:val="20"/>
            </w:rPr>
          </w:pPr>
          <w:bookmarkStart w:id="5" w:name="_GoBack"/>
          <w:bookmarkEnd w:id="5"/>
          <w:r w:rsidRPr="00AF5691">
            <w:rPr>
              <w:caps/>
              <w:szCs w:val="20"/>
            </w:rPr>
            <w:t xml:space="preserve">agreed motion for </w:t>
          </w:r>
        </w:p>
        <w:p w:rsidR="005527AD" w:rsidRPr="00AF5691" w:rsidRDefault="005527AD" w:rsidP="005527AD">
          <w:pPr>
            <w:pStyle w:val="Footer"/>
            <w:rPr>
              <w:caps/>
              <w:szCs w:val="20"/>
            </w:rPr>
          </w:pPr>
          <w:r w:rsidRPr="00AF5691">
            <w:rPr>
              <w:caps/>
              <w:szCs w:val="20"/>
            </w:rPr>
            <w:t>extension of time</w:t>
          </w:r>
        </w:p>
        <w:p w:rsidR="00BF1A10" w:rsidRPr="00AF5691" w:rsidRDefault="00BF1A10" w:rsidP="005527AD">
          <w:pPr>
            <w:pStyle w:val="Footer"/>
            <w:tabs>
              <w:tab w:val="clear" w:pos="4320"/>
              <w:tab w:val="center" w:pos="3762"/>
            </w:tabs>
            <w:rPr>
              <w:caps/>
              <w:szCs w:val="20"/>
            </w:rPr>
          </w:pPr>
          <w:r w:rsidRPr="00AF5691">
            <w:rPr>
              <w:caps/>
              <w:szCs w:val="20"/>
            </w:rPr>
            <w:t>DOCKET</w:t>
          </w:r>
          <w:r w:rsidR="002D533C" w:rsidRPr="00AF5691">
            <w:rPr>
              <w:caps/>
              <w:szCs w:val="20"/>
            </w:rPr>
            <w:t xml:space="preserve"> UG-151663</w:t>
          </w:r>
        </w:p>
        <w:p w:rsidR="002D533C" w:rsidRPr="00AF5691" w:rsidRDefault="002D533C" w:rsidP="005527AD">
          <w:pPr>
            <w:pStyle w:val="Footer"/>
            <w:rPr>
              <w:caps/>
              <w:szCs w:val="20"/>
            </w:rPr>
          </w:pPr>
        </w:p>
      </w:tc>
      <w:tc>
        <w:tcPr>
          <w:tcW w:w="2160" w:type="dxa"/>
        </w:tcPr>
        <w:p w:rsidR="006A19BB" w:rsidRPr="00AF5691" w:rsidRDefault="006A19BB" w:rsidP="00AF5691">
          <w:pPr>
            <w:pStyle w:val="Footer"/>
            <w:tabs>
              <w:tab w:val="clear" w:pos="4320"/>
            </w:tabs>
            <w:ind w:left="72"/>
            <w:jc w:val="center"/>
            <w:rPr>
              <w:caps/>
              <w:szCs w:val="20"/>
            </w:rPr>
          </w:pPr>
          <w:r w:rsidRPr="00AF5691">
            <w:rPr>
              <w:caps/>
              <w:szCs w:val="20"/>
            </w:rPr>
            <w:fldChar w:fldCharType="begin"/>
          </w:r>
          <w:r w:rsidRPr="00AF5691">
            <w:rPr>
              <w:caps/>
              <w:szCs w:val="20"/>
            </w:rPr>
            <w:instrText xml:space="preserve"> PAGE  \* MERGEFORMAT </w:instrText>
          </w:r>
          <w:r w:rsidRPr="00AF5691">
            <w:rPr>
              <w:caps/>
              <w:szCs w:val="20"/>
            </w:rPr>
            <w:fldChar w:fldCharType="separate"/>
          </w:r>
          <w:r w:rsidR="005527AD">
            <w:rPr>
              <w:caps/>
              <w:noProof/>
              <w:szCs w:val="20"/>
            </w:rPr>
            <w:t>1</w:t>
          </w:r>
          <w:r w:rsidRPr="00AF5691">
            <w:rPr>
              <w:caps/>
              <w:szCs w:val="20"/>
            </w:rPr>
            <w:fldChar w:fldCharType="end"/>
          </w:r>
        </w:p>
      </w:tc>
      <w:tc>
        <w:tcPr>
          <w:tcW w:w="4320" w:type="dxa"/>
        </w:tcPr>
        <w:p w:rsidR="006A19BB" w:rsidRPr="00AF5691" w:rsidRDefault="006A19BB">
          <w:pPr>
            <w:pStyle w:val="Footer"/>
            <w:jc w:val="center"/>
            <w:rPr>
              <w:caps/>
              <w:szCs w:val="20"/>
            </w:rPr>
          </w:pPr>
          <w:r w:rsidRPr="00AF5691">
            <w:rPr>
              <w:caps/>
              <w:szCs w:val="20"/>
            </w:rPr>
            <w:t>ATTORNEY GENERAL OF WASHINGTON</w:t>
          </w:r>
        </w:p>
        <w:p w:rsidR="006A19BB" w:rsidRPr="00AF5691" w:rsidRDefault="006A19BB">
          <w:pPr>
            <w:pStyle w:val="Footer"/>
            <w:jc w:val="center"/>
            <w:rPr>
              <w:caps/>
              <w:szCs w:val="20"/>
            </w:rPr>
          </w:pPr>
          <w:smartTag w:uri="urn:schemas-microsoft-com:office:smarttags" w:element="PersonName">
            <w:r w:rsidRPr="00AF5691">
              <w:rPr>
                <w:caps/>
                <w:szCs w:val="20"/>
              </w:rPr>
              <w:t>Public Counsel</w:t>
            </w:r>
          </w:smartTag>
        </w:p>
        <w:p w:rsidR="006A19BB" w:rsidRPr="00AF5691" w:rsidRDefault="006A19BB">
          <w:pPr>
            <w:pStyle w:val="Footer"/>
            <w:jc w:val="center"/>
            <w:rPr>
              <w:caps/>
              <w:szCs w:val="20"/>
            </w:rPr>
          </w:pPr>
          <w:r w:rsidRPr="00AF5691">
            <w:rPr>
              <w:caps/>
              <w:szCs w:val="20"/>
            </w:rPr>
            <w:t>800 5</w:t>
          </w:r>
          <w:r w:rsidRPr="00AF5691">
            <w:rPr>
              <w:caps/>
              <w:szCs w:val="20"/>
              <w:vertAlign w:val="superscript"/>
            </w:rPr>
            <w:t>th</w:t>
          </w:r>
          <w:r w:rsidRPr="00AF5691">
            <w:rPr>
              <w:caps/>
              <w:szCs w:val="20"/>
            </w:rPr>
            <w:t xml:space="preserve"> Ave., Suite 2000</w:t>
          </w:r>
        </w:p>
        <w:p w:rsidR="006A19BB" w:rsidRPr="00AF5691" w:rsidRDefault="006A19BB">
          <w:pPr>
            <w:pStyle w:val="Footer"/>
            <w:jc w:val="center"/>
            <w:rPr>
              <w:caps/>
              <w:szCs w:val="20"/>
            </w:rPr>
          </w:pPr>
          <w:r w:rsidRPr="00AF5691">
            <w:rPr>
              <w:caps/>
              <w:szCs w:val="20"/>
            </w:rPr>
            <w:t>Seattle, WA 98104-3188</w:t>
          </w:r>
        </w:p>
        <w:p w:rsidR="006A19BB" w:rsidRPr="00AF5691" w:rsidRDefault="006A19BB">
          <w:pPr>
            <w:pStyle w:val="Footer"/>
            <w:jc w:val="center"/>
            <w:rPr>
              <w:caps/>
              <w:szCs w:val="20"/>
            </w:rPr>
          </w:pPr>
          <w:r w:rsidRPr="00AF5691">
            <w:rPr>
              <w:caps/>
              <w:szCs w:val="20"/>
            </w:rPr>
            <w:t>(206) 464-7744</w:t>
          </w:r>
        </w:p>
      </w:tc>
    </w:tr>
  </w:tbl>
  <w:p w:rsidR="006A19BB" w:rsidRDefault="006A19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7AD" w:rsidRDefault="005527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0FE" w:rsidRDefault="007470FE">
      <w:r>
        <w:separator/>
      </w:r>
    </w:p>
  </w:footnote>
  <w:footnote w:type="continuationSeparator" w:id="0">
    <w:p w:rsidR="007470FE" w:rsidRDefault="007470FE">
      <w:pPr>
        <w:ind w:right="57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7AD" w:rsidRDefault="005527A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9BB" w:rsidRDefault="00AF5691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margin">
                <wp:posOffset>-91440</wp:posOffset>
              </wp:positionH>
              <wp:positionV relativeFrom="page">
                <wp:posOffset>0</wp:posOffset>
              </wp:positionV>
              <wp:extent cx="635" cy="1005840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58400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7.2pt,0" to="-7.15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" o:allowincell="f" stroked="f">
              <v:stroke startarrowwidth="narrow" startarrowlength="short" endarrowwidth="narrow" endarrowlength="short"/>
              <w10:wrap anchorx="margin"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7AD" w:rsidRDefault="005527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8D50BBA8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0"/>
        </w:tabs>
        <w:ind w:left="2880" w:hanging="72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0"/>
        </w:tabs>
        <w:ind w:left="3600" w:hanging="720"/>
      </w:pPr>
    </w:lvl>
    <w:lvl w:ilvl="6">
      <w:start w:val="1"/>
      <w:numFmt w:val="decimal"/>
      <w:pStyle w:val="Heading7"/>
      <w:lvlText w:val="%7)"/>
      <w:lvlJc w:val="left"/>
      <w:pPr>
        <w:tabs>
          <w:tab w:val="num" w:pos="4320"/>
        </w:tabs>
        <w:ind w:left="4320" w:hanging="720"/>
      </w:pPr>
    </w:lvl>
    <w:lvl w:ilvl="7">
      <w:start w:val="1"/>
      <w:numFmt w:val="lowerLetter"/>
      <w:pStyle w:val="Heading8"/>
      <w:lvlText w:val="%8)"/>
      <w:lvlJc w:val="left"/>
      <w:pPr>
        <w:tabs>
          <w:tab w:val="num" w:pos="0"/>
        </w:tabs>
        <w:ind w:left="5040" w:hanging="720"/>
      </w:pPr>
    </w:lvl>
    <w:lvl w:ilvl="8">
      <w:start w:val="1"/>
      <w:numFmt w:val="lowerRoman"/>
      <w:pStyle w:val="Heading9"/>
      <w:lvlText w:val="%9)"/>
      <w:lvlJc w:val="left"/>
      <w:pPr>
        <w:tabs>
          <w:tab w:val="num" w:pos="0"/>
        </w:tabs>
        <w:ind w:left="5760" w:hanging="720"/>
      </w:pPr>
    </w:lvl>
  </w:abstractNum>
  <w:abstractNum w:abstractNumId="1">
    <w:nsid w:val="30AB4EA6"/>
    <w:multiLevelType w:val="hybridMultilevel"/>
    <w:tmpl w:val="62E0A3A0"/>
    <w:lvl w:ilvl="0" w:tplc="8D404A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3701092"/>
    <w:multiLevelType w:val="hybridMultilevel"/>
    <w:tmpl w:val="D9D2D2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001003"/>
    <w:multiLevelType w:val="singleLevel"/>
    <w:tmpl w:val="D0E44B00"/>
    <w:lvl w:ilvl="0">
      <w:start w:val="1"/>
      <w:numFmt w:val="decimal"/>
      <w:pStyle w:val="ParNumber"/>
      <w:lvlText w:val="%1."/>
      <w:lvlJc w:val="left"/>
      <w:pPr>
        <w:tabs>
          <w:tab w:val="num" w:pos="360"/>
        </w:tabs>
        <w:ind w:left="360" w:hanging="360"/>
      </w:pPr>
      <w:rPr>
        <w:i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3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B9F"/>
    <w:rsid w:val="00033921"/>
    <w:rsid w:val="00056A04"/>
    <w:rsid w:val="00064474"/>
    <w:rsid w:val="000778A7"/>
    <w:rsid w:val="000C5724"/>
    <w:rsid w:val="000D7A58"/>
    <w:rsid w:val="000F049F"/>
    <w:rsid w:val="00147249"/>
    <w:rsid w:val="001479C6"/>
    <w:rsid w:val="00157C27"/>
    <w:rsid w:val="0017328E"/>
    <w:rsid w:val="00184E74"/>
    <w:rsid w:val="001958F7"/>
    <w:rsid w:val="00196471"/>
    <w:rsid w:val="001C005B"/>
    <w:rsid w:val="001D7339"/>
    <w:rsid w:val="00216B9F"/>
    <w:rsid w:val="00220B6E"/>
    <w:rsid w:val="00227EBA"/>
    <w:rsid w:val="00233BF2"/>
    <w:rsid w:val="0024777D"/>
    <w:rsid w:val="00266A33"/>
    <w:rsid w:val="002941CF"/>
    <w:rsid w:val="002C17EF"/>
    <w:rsid w:val="002C5403"/>
    <w:rsid w:val="002C7CBF"/>
    <w:rsid w:val="002D533C"/>
    <w:rsid w:val="00331744"/>
    <w:rsid w:val="0033535A"/>
    <w:rsid w:val="003468CA"/>
    <w:rsid w:val="00374849"/>
    <w:rsid w:val="003907AD"/>
    <w:rsid w:val="003B4CB5"/>
    <w:rsid w:val="003C7318"/>
    <w:rsid w:val="003F0D9F"/>
    <w:rsid w:val="0040044D"/>
    <w:rsid w:val="00434C15"/>
    <w:rsid w:val="004378C5"/>
    <w:rsid w:val="00497147"/>
    <w:rsid w:val="004B2297"/>
    <w:rsid w:val="004C78AC"/>
    <w:rsid w:val="004E3569"/>
    <w:rsid w:val="004E693A"/>
    <w:rsid w:val="005051D9"/>
    <w:rsid w:val="005527AD"/>
    <w:rsid w:val="00583C9B"/>
    <w:rsid w:val="005B3830"/>
    <w:rsid w:val="005D1B68"/>
    <w:rsid w:val="00605374"/>
    <w:rsid w:val="006A19BB"/>
    <w:rsid w:val="006D2012"/>
    <w:rsid w:val="006D7119"/>
    <w:rsid w:val="0073748D"/>
    <w:rsid w:val="007470FE"/>
    <w:rsid w:val="00765284"/>
    <w:rsid w:val="00797C11"/>
    <w:rsid w:val="007A4DAC"/>
    <w:rsid w:val="008022CD"/>
    <w:rsid w:val="00803B53"/>
    <w:rsid w:val="00876ECE"/>
    <w:rsid w:val="008C5228"/>
    <w:rsid w:val="008D0B70"/>
    <w:rsid w:val="00920721"/>
    <w:rsid w:val="009533C7"/>
    <w:rsid w:val="00994CEC"/>
    <w:rsid w:val="009A15DF"/>
    <w:rsid w:val="009A73E2"/>
    <w:rsid w:val="009B68A8"/>
    <w:rsid w:val="009E4588"/>
    <w:rsid w:val="009E7452"/>
    <w:rsid w:val="00A04A22"/>
    <w:rsid w:val="00A1075B"/>
    <w:rsid w:val="00A46B79"/>
    <w:rsid w:val="00A658BE"/>
    <w:rsid w:val="00A91145"/>
    <w:rsid w:val="00AB2165"/>
    <w:rsid w:val="00AD309C"/>
    <w:rsid w:val="00AF5691"/>
    <w:rsid w:val="00B10D0B"/>
    <w:rsid w:val="00B36ABB"/>
    <w:rsid w:val="00B83445"/>
    <w:rsid w:val="00B84F33"/>
    <w:rsid w:val="00BF1A10"/>
    <w:rsid w:val="00BF5577"/>
    <w:rsid w:val="00C23D1E"/>
    <w:rsid w:val="00C55D1B"/>
    <w:rsid w:val="00C75A1E"/>
    <w:rsid w:val="00C84678"/>
    <w:rsid w:val="00C93616"/>
    <w:rsid w:val="00CC326A"/>
    <w:rsid w:val="00CD5B2D"/>
    <w:rsid w:val="00CF0BD4"/>
    <w:rsid w:val="00D35BCA"/>
    <w:rsid w:val="00D43DDE"/>
    <w:rsid w:val="00D9788A"/>
    <w:rsid w:val="00DC6651"/>
    <w:rsid w:val="00DD0B80"/>
    <w:rsid w:val="00E14F6A"/>
    <w:rsid w:val="00ED1346"/>
    <w:rsid w:val="00F25B1E"/>
    <w:rsid w:val="00FD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GivenName"/>
  <w:smartTagType w:namespaceuri="urn:schemas:contacts" w:name="Sn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numPr>
        <w:numId w:val="21"/>
      </w:numPr>
      <w:spacing w:before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1"/>
      </w:numPr>
      <w:spacing w:before="240"/>
      <w:jc w:val="both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1"/>
      </w:numPr>
      <w:spacing w:before="240"/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1"/>
      </w:numPr>
      <w:spacing w:before="240"/>
      <w:jc w:val="both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1"/>
      </w:numPr>
      <w:spacing w:before="240"/>
      <w:jc w:val="both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21"/>
      </w:numPr>
      <w:spacing w:before="240"/>
      <w:jc w:val="both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21"/>
      </w:numPr>
      <w:spacing w:before="240"/>
      <w:jc w:val="both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21"/>
      </w:numPr>
      <w:spacing w:before="240"/>
      <w:jc w:val="both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21"/>
      </w:numPr>
      <w:spacing w:before="24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LineNumbers">
    <w:name w:val="LineNumbers"/>
    <w:basedOn w:val="Normal"/>
    <w:pPr>
      <w:jc w:val="right"/>
    </w:pPr>
  </w:style>
  <w:style w:type="paragraph" w:customStyle="1" w:styleId="SingleSpacing">
    <w:name w:val="Single Spacing"/>
    <w:basedOn w:val="Normal"/>
    <w:pPr>
      <w:spacing w:line="186" w:lineRule="exact"/>
    </w:pPr>
  </w:style>
  <w:style w:type="paragraph" w:customStyle="1" w:styleId="15Spacing">
    <w:name w:val="1.5 Spacing"/>
    <w:basedOn w:val="Normal"/>
    <w:pPr>
      <w:spacing w:line="279" w:lineRule="exact"/>
    </w:pPr>
  </w:style>
  <w:style w:type="paragraph" w:customStyle="1" w:styleId="DoubleSpacing">
    <w:name w:val="Double Spacing"/>
    <w:basedOn w:val="Normal"/>
  </w:style>
  <w:style w:type="character" w:styleId="PageNumber">
    <w:name w:val="page number"/>
    <w:basedOn w:val="DefaultParagraphFont"/>
  </w:style>
  <w:style w:type="paragraph" w:customStyle="1" w:styleId="Address">
    <w:name w:val="Address"/>
    <w:basedOn w:val="SingleSpacing"/>
    <w:pPr>
      <w:ind w:left="4680"/>
    </w:pPr>
  </w:style>
  <w:style w:type="paragraph" w:customStyle="1" w:styleId="CourtName">
    <w:name w:val="CourtName"/>
    <w:basedOn w:val="Normal"/>
    <w:pPr>
      <w:jc w:val="center"/>
    </w:pPr>
  </w:style>
  <w:style w:type="character" w:styleId="FootnoteReference">
    <w:name w:val="footnote reference"/>
    <w:semiHidden/>
    <w:rPr>
      <w:vertAlign w:val="superscript"/>
    </w:rPr>
  </w:style>
  <w:style w:type="paragraph" w:styleId="TOAHeading">
    <w:name w:val="toa heading"/>
    <w:basedOn w:val="Normal"/>
    <w:next w:val="Normal"/>
    <w:semiHidden/>
    <w:pPr>
      <w:spacing w:before="120" w:after="240"/>
      <w:jc w:val="center"/>
    </w:pPr>
    <w:rPr>
      <w:b/>
      <w:u w:val="single"/>
    </w:rPr>
  </w:style>
  <w:style w:type="paragraph" w:styleId="FootnoteText">
    <w:name w:val="footnote text"/>
    <w:basedOn w:val="Normal"/>
    <w:semiHidden/>
    <w:pPr>
      <w:ind w:firstLine="720"/>
    </w:pPr>
    <w:rPr>
      <w:sz w:val="20"/>
    </w:rPr>
  </w:style>
  <w:style w:type="paragraph" w:styleId="TOC1">
    <w:name w:val="toc 1"/>
    <w:basedOn w:val="Normal"/>
    <w:next w:val="Normal"/>
    <w:semiHidden/>
    <w:pPr>
      <w:tabs>
        <w:tab w:val="right" w:leader="dot" w:pos="9158"/>
      </w:tabs>
      <w:spacing w:after="240"/>
      <w:ind w:left="630" w:right="547" w:hanging="630"/>
    </w:pPr>
    <w:rPr>
      <w:caps/>
      <w:noProof/>
    </w:rPr>
  </w:style>
  <w:style w:type="paragraph" w:styleId="TOC2">
    <w:name w:val="toc 2"/>
    <w:basedOn w:val="Normal"/>
    <w:next w:val="Normal"/>
    <w:semiHidden/>
    <w:pPr>
      <w:tabs>
        <w:tab w:val="right" w:leader="dot" w:pos="9158"/>
      </w:tabs>
      <w:spacing w:after="240"/>
      <w:ind w:left="1080" w:right="547" w:hanging="450"/>
    </w:pPr>
    <w:rPr>
      <w:noProof/>
    </w:rPr>
  </w:style>
  <w:style w:type="paragraph" w:styleId="TOC3">
    <w:name w:val="toc 3"/>
    <w:basedOn w:val="Normal"/>
    <w:next w:val="Normal"/>
    <w:semiHidden/>
    <w:pPr>
      <w:tabs>
        <w:tab w:val="right" w:leader="dot" w:pos="9158"/>
      </w:tabs>
      <w:spacing w:after="240"/>
      <w:ind w:left="1530" w:right="547" w:hanging="450"/>
    </w:pPr>
    <w:rPr>
      <w:noProof/>
    </w:rPr>
  </w:style>
  <w:style w:type="paragraph" w:styleId="TOC4">
    <w:name w:val="toc 4"/>
    <w:basedOn w:val="Normal"/>
    <w:next w:val="Normal"/>
    <w:semiHidden/>
    <w:pPr>
      <w:tabs>
        <w:tab w:val="right" w:leader="dot" w:pos="9158"/>
      </w:tabs>
      <w:spacing w:after="240"/>
      <w:ind w:left="1980" w:right="547" w:hanging="450"/>
    </w:pPr>
    <w:rPr>
      <w:noProof/>
    </w:rPr>
  </w:style>
  <w:style w:type="paragraph" w:styleId="TOC5">
    <w:name w:val="toc 5"/>
    <w:basedOn w:val="Normal"/>
    <w:next w:val="Normal"/>
    <w:semiHidden/>
    <w:pPr>
      <w:tabs>
        <w:tab w:val="right" w:leader="dot" w:pos="9158"/>
      </w:tabs>
      <w:spacing w:after="240"/>
      <w:ind w:left="2610" w:right="547" w:hanging="630"/>
    </w:pPr>
    <w:rPr>
      <w:noProof/>
    </w:rPr>
  </w:style>
  <w:style w:type="paragraph" w:styleId="TOC6">
    <w:name w:val="toc 6"/>
    <w:basedOn w:val="Normal"/>
    <w:next w:val="Normal"/>
    <w:semiHidden/>
    <w:pPr>
      <w:tabs>
        <w:tab w:val="right" w:pos="9158"/>
      </w:tabs>
      <w:spacing w:after="240"/>
      <w:ind w:left="3150" w:right="547" w:hanging="540"/>
    </w:pPr>
    <w:rPr>
      <w:noProof/>
    </w:rPr>
  </w:style>
  <w:style w:type="paragraph" w:styleId="TOC7">
    <w:name w:val="toc 7"/>
    <w:basedOn w:val="Normal"/>
    <w:next w:val="Normal"/>
    <w:semiHidden/>
    <w:pPr>
      <w:tabs>
        <w:tab w:val="right" w:leader="dot" w:pos="9158"/>
      </w:tabs>
      <w:spacing w:after="240"/>
      <w:ind w:left="3600" w:right="547" w:hanging="450"/>
    </w:pPr>
    <w:rPr>
      <w:noProof/>
    </w:rPr>
  </w:style>
  <w:style w:type="paragraph" w:styleId="TOC8">
    <w:name w:val="toc 8"/>
    <w:basedOn w:val="Normal"/>
    <w:next w:val="Normal"/>
    <w:semiHidden/>
    <w:pPr>
      <w:tabs>
        <w:tab w:val="right" w:leader="dot" w:pos="9158"/>
      </w:tabs>
      <w:spacing w:after="240"/>
      <w:ind w:left="4050" w:right="547" w:hanging="450"/>
    </w:pPr>
    <w:rPr>
      <w:noProof/>
    </w:rPr>
  </w:style>
  <w:style w:type="paragraph" w:styleId="BodyText">
    <w:name w:val="Body Text"/>
    <w:basedOn w:val="Normal"/>
    <w:pPr>
      <w:spacing w:after="120" w:line="480" w:lineRule="auto"/>
      <w:ind w:firstLine="720"/>
    </w:pPr>
  </w:style>
  <w:style w:type="paragraph" w:styleId="TableofAuthorities">
    <w:name w:val="table of authorities"/>
    <w:basedOn w:val="Normal"/>
    <w:next w:val="Normal"/>
    <w:semiHidden/>
    <w:pPr>
      <w:tabs>
        <w:tab w:val="right" w:pos="9360"/>
      </w:tabs>
      <w:spacing w:after="240"/>
      <w:ind w:left="245" w:right="720" w:hanging="245"/>
    </w:pPr>
  </w:style>
  <w:style w:type="paragraph" w:customStyle="1" w:styleId="ParNumber">
    <w:name w:val="ParNumber"/>
    <w:basedOn w:val="Normal"/>
    <w:pPr>
      <w:numPr>
        <w:numId w:val="12"/>
      </w:numPr>
      <w:tabs>
        <w:tab w:val="clear" w:pos="360"/>
        <w:tab w:val="left" w:pos="720"/>
      </w:tabs>
      <w:ind w:left="0" w:hanging="720"/>
    </w:pPr>
  </w:style>
  <w:style w:type="character" w:customStyle="1" w:styleId="Heading6Char">
    <w:name w:val="Heading 6 Char"/>
    <w:link w:val="Heading6"/>
    <w:rPr>
      <w:b/>
      <w:sz w:val="24"/>
      <w:lang w:val="en-US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3535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numPr>
        <w:numId w:val="21"/>
      </w:numPr>
      <w:spacing w:before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1"/>
      </w:numPr>
      <w:spacing w:before="240"/>
      <w:jc w:val="both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1"/>
      </w:numPr>
      <w:spacing w:before="240"/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1"/>
      </w:numPr>
      <w:spacing w:before="240"/>
      <w:jc w:val="both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1"/>
      </w:numPr>
      <w:spacing w:before="240"/>
      <w:jc w:val="both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21"/>
      </w:numPr>
      <w:spacing w:before="240"/>
      <w:jc w:val="both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21"/>
      </w:numPr>
      <w:spacing w:before="240"/>
      <w:jc w:val="both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21"/>
      </w:numPr>
      <w:spacing w:before="240"/>
      <w:jc w:val="both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21"/>
      </w:numPr>
      <w:spacing w:before="24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LineNumbers">
    <w:name w:val="LineNumbers"/>
    <w:basedOn w:val="Normal"/>
    <w:pPr>
      <w:jc w:val="right"/>
    </w:pPr>
  </w:style>
  <w:style w:type="paragraph" w:customStyle="1" w:styleId="SingleSpacing">
    <w:name w:val="Single Spacing"/>
    <w:basedOn w:val="Normal"/>
    <w:pPr>
      <w:spacing w:line="186" w:lineRule="exact"/>
    </w:pPr>
  </w:style>
  <w:style w:type="paragraph" w:customStyle="1" w:styleId="15Spacing">
    <w:name w:val="1.5 Spacing"/>
    <w:basedOn w:val="Normal"/>
    <w:pPr>
      <w:spacing w:line="279" w:lineRule="exact"/>
    </w:pPr>
  </w:style>
  <w:style w:type="paragraph" w:customStyle="1" w:styleId="DoubleSpacing">
    <w:name w:val="Double Spacing"/>
    <w:basedOn w:val="Normal"/>
  </w:style>
  <w:style w:type="character" w:styleId="PageNumber">
    <w:name w:val="page number"/>
    <w:basedOn w:val="DefaultParagraphFont"/>
  </w:style>
  <w:style w:type="paragraph" w:customStyle="1" w:styleId="Address">
    <w:name w:val="Address"/>
    <w:basedOn w:val="SingleSpacing"/>
    <w:pPr>
      <w:ind w:left="4680"/>
    </w:pPr>
  </w:style>
  <w:style w:type="paragraph" w:customStyle="1" w:styleId="CourtName">
    <w:name w:val="CourtName"/>
    <w:basedOn w:val="Normal"/>
    <w:pPr>
      <w:jc w:val="center"/>
    </w:pPr>
  </w:style>
  <w:style w:type="character" w:styleId="FootnoteReference">
    <w:name w:val="footnote reference"/>
    <w:semiHidden/>
    <w:rPr>
      <w:vertAlign w:val="superscript"/>
    </w:rPr>
  </w:style>
  <w:style w:type="paragraph" w:styleId="TOAHeading">
    <w:name w:val="toa heading"/>
    <w:basedOn w:val="Normal"/>
    <w:next w:val="Normal"/>
    <w:semiHidden/>
    <w:pPr>
      <w:spacing w:before="120" w:after="240"/>
      <w:jc w:val="center"/>
    </w:pPr>
    <w:rPr>
      <w:b/>
      <w:u w:val="single"/>
    </w:rPr>
  </w:style>
  <w:style w:type="paragraph" w:styleId="FootnoteText">
    <w:name w:val="footnote text"/>
    <w:basedOn w:val="Normal"/>
    <w:semiHidden/>
    <w:pPr>
      <w:ind w:firstLine="720"/>
    </w:pPr>
    <w:rPr>
      <w:sz w:val="20"/>
    </w:rPr>
  </w:style>
  <w:style w:type="paragraph" w:styleId="TOC1">
    <w:name w:val="toc 1"/>
    <w:basedOn w:val="Normal"/>
    <w:next w:val="Normal"/>
    <w:semiHidden/>
    <w:pPr>
      <w:tabs>
        <w:tab w:val="right" w:leader="dot" w:pos="9158"/>
      </w:tabs>
      <w:spacing w:after="240"/>
      <w:ind w:left="630" w:right="547" w:hanging="630"/>
    </w:pPr>
    <w:rPr>
      <w:caps/>
      <w:noProof/>
    </w:rPr>
  </w:style>
  <w:style w:type="paragraph" w:styleId="TOC2">
    <w:name w:val="toc 2"/>
    <w:basedOn w:val="Normal"/>
    <w:next w:val="Normal"/>
    <w:semiHidden/>
    <w:pPr>
      <w:tabs>
        <w:tab w:val="right" w:leader="dot" w:pos="9158"/>
      </w:tabs>
      <w:spacing w:after="240"/>
      <w:ind w:left="1080" w:right="547" w:hanging="450"/>
    </w:pPr>
    <w:rPr>
      <w:noProof/>
    </w:rPr>
  </w:style>
  <w:style w:type="paragraph" w:styleId="TOC3">
    <w:name w:val="toc 3"/>
    <w:basedOn w:val="Normal"/>
    <w:next w:val="Normal"/>
    <w:semiHidden/>
    <w:pPr>
      <w:tabs>
        <w:tab w:val="right" w:leader="dot" w:pos="9158"/>
      </w:tabs>
      <w:spacing w:after="240"/>
      <w:ind w:left="1530" w:right="547" w:hanging="450"/>
    </w:pPr>
    <w:rPr>
      <w:noProof/>
    </w:rPr>
  </w:style>
  <w:style w:type="paragraph" w:styleId="TOC4">
    <w:name w:val="toc 4"/>
    <w:basedOn w:val="Normal"/>
    <w:next w:val="Normal"/>
    <w:semiHidden/>
    <w:pPr>
      <w:tabs>
        <w:tab w:val="right" w:leader="dot" w:pos="9158"/>
      </w:tabs>
      <w:spacing w:after="240"/>
      <w:ind w:left="1980" w:right="547" w:hanging="450"/>
    </w:pPr>
    <w:rPr>
      <w:noProof/>
    </w:rPr>
  </w:style>
  <w:style w:type="paragraph" w:styleId="TOC5">
    <w:name w:val="toc 5"/>
    <w:basedOn w:val="Normal"/>
    <w:next w:val="Normal"/>
    <w:semiHidden/>
    <w:pPr>
      <w:tabs>
        <w:tab w:val="right" w:leader="dot" w:pos="9158"/>
      </w:tabs>
      <w:spacing w:after="240"/>
      <w:ind w:left="2610" w:right="547" w:hanging="630"/>
    </w:pPr>
    <w:rPr>
      <w:noProof/>
    </w:rPr>
  </w:style>
  <w:style w:type="paragraph" w:styleId="TOC6">
    <w:name w:val="toc 6"/>
    <w:basedOn w:val="Normal"/>
    <w:next w:val="Normal"/>
    <w:semiHidden/>
    <w:pPr>
      <w:tabs>
        <w:tab w:val="right" w:pos="9158"/>
      </w:tabs>
      <w:spacing w:after="240"/>
      <w:ind w:left="3150" w:right="547" w:hanging="540"/>
    </w:pPr>
    <w:rPr>
      <w:noProof/>
    </w:rPr>
  </w:style>
  <w:style w:type="paragraph" w:styleId="TOC7">
    <w:name w:val="toc 7"/>
    <w:basedOn w:val="Normal"/>
    <w:next w:val="Normal"/>
    <w:semiHidden/>
    <w:pPr>
      <w:tabs>
        <w:tab w:val="right" w:leader="dot" w:pos="9158"/>
      </w:tabs>
      <w:spacing w:after="240"/>
      <w:ind w:left="3600" w:right="547" w:hanging="450"/>
    </w:pPr>
    <w:rPr>
      <w:noProof/>
    </w:rPr>
  </w:style>
  <w:style w:type="paragraph" w:styleId="TOC8">
    <w:name w:val="toc 8"/>
    <w:basedOn w:val="Normal"/>
    <w:next w:val="Normal"/>
    <w:semiHidden/>
    <w:pPr>
      <w:tabs>
        <w:tab w:val="right" w:leader="dot" w:pos="9158"/>
      </w:tabs>
      <w:spacing w:after="240"/>
      <w:ind w:left="4050" w:right="547" w:hanging="450"/>
    </w:pPr>
    <w:rPr>
      <w:noProof/>
    </w:rPr>
  </w:style>
  <w:style w:type="paragraph" w:styleId="BodyText">
    <w:name w:val="Body Text"/>
    <w:basedOn w:val="Normal"/>
    <w:pPr>
      <w:spacing w:after="120" w:line="480" w:lineRule="auto"/>
      <w:ind w:firstLine="720"/>
    </w:pPr>
  </w:style>
  <w:style w:type="paragraph" w:styleId="TableofAuthorities">
    <w:name w:val="table of authorities"/>
    <w:basedOn w:val="Normal"/>
    <w:next w:val="Normal"/>
    <w:semiHidden/>
    <w:pPr>
      <w:tabs>
        <w:tab w:val="right" w:pos="9360"/>
      </w:tabs>
      <w:spacing w:after="240"/>
      <w:ind w:left="245" w:right="720" w:hanging="245"/>
    </w:pPr>
  </w:style>
  <w:style w:type="paragraph" w:customStyle="1" w:styleId="ParNumber">
    <w:name w:val="ParNumber"/>
    <w:basedOn w:val="Normal"/>
    <w:pPr>
      <w:numPr>
        <w:numId w:val="12"/>
      </w:numPr>
      <w:tabs>
        <w:tab w:val="clear" w:pos="360"/>
        <w:tab w:val="left" w:pos="720"/>
      </w:tabs>
      <w:ind w:left="0" w:hanging="720"/>
    </w:pPr>
  </w:style>
  <w:style w:type="character" w:customStyle="1" w:styleId="Heading6Char">
    <w:name w:val="Heading 6 Char"/>
    <w:link w:val="Heading6"/>
    <w:rPr>
      <w:b/>
      <w:sz w:val="24"/>
      <w:lang w:val="en-US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3535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6716E-864C-4229-ABE8-483A8A173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Plain Pleading</vt:lpstr>
    </vt:vector>
  </TitlesOfParts>
  <Company>Office of the Attorney General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Plain Pleading</dc:title>
  <dc:creator>Office of the Attorney General</dc:creator>
  <cp:lastModifiedBy>Mak, Chanda (ATG)</cp:lastModifiedBy>
  <cp:revision>3</cp:revision>
  <cp:lastPrinted>2015-11-19T17:48:00Z</cp:lastPrinted>
  <dcterms:created xsi:type="dcterms:W3CDTF">2015-11-19T18:04:00Z</dcterms:created>
  <dcterms:modified xsi:type="dcterms:W3CDTF">2015-11-19T18:05:00Z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-2120598170</vt:i4>
  </property>
  <property fmtid="{D5CDD505-2E9C-101B-9397-08002B2CF9AE}" pid="4" name="_EmailSubject">
    <vt:lpwstr>PSE LNG -- Legal Memorandum Extension</vt:lpwstr>
  </property>
  <property fmtid="{D5CDD505-2E9C-101B-9397-08002B2CF9AE}" pid="5" name="_AuthorEmail">
    <vt:lpwstr>ChandaM@ATG.WA.GOV</vt:lpwstr>
  </property>
  <property fmtid="{D5CDD505-2E9C-101B-9397-08002B2CF9AE}" pid="6" name="_AuthorEmailDisplayName">
    <vt:lpwstr>Mak, Chanda (ATG)</vt:lpwstr>
  </property>
  <property fmtid="{D5CDD505-2E9C-101B-9397-08002B2CF9AE}" pid="7" name="_ReviewingToolsShownOnce">
    <vt:lpwstr/>
  </property>
</Properties>
</file>